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5A598" w14:textId="29C1AD44" w:rsidR="00CA56AB" w:rsidRPr="005B1F8C" w:rsidRDefault="00CA56AB" w:rsidP="00CA56AB">
      <w:pPr>
        <w:pStyle w:val="Heading1"/>
        <w:pageBreakBefore/>
        <w:numPr>
          <w:ilvl w:val="0"/>
          <w:numId w:val="0"/>
        </w:numPr>
        <w:spacing w:before="0" w:after="120"/>
        <w:rPr>
          <w:rFonts w:cs="Open Sans"/>
        </w:rPr>
      </w:pPr>
      <w:bookmarkStart w:id="0" w:name="_Toc38447327"/>
      <w:r w:rsidRPr="005B1F8C">
        <w:rPr>
          <w:rFonts w:cs="Open Sans"/>
        </w:rPr>
        <w:t xml:space="preserve">Rules for </w:t>
      </w:r>
      <w:r>
        <w:rPr>
          <w:rFonts w:cs="Open Sans"/>
        </w:rPr>
        <w:t>B</w:t>
      </w:r>
      <w:r w:rsidRPr="005B1F8C">
        <w:rPr>
          <w:rFonts w:cs="Open Sans"/>
        </w:rPr>
        <w:t>ranches</w:t>
      </w:r>
      <w:bookmarkEnd w:id="0"/>
    </w:p>
    <w:p w14:paraId="658E9906" w14:textId="77777777" w:rsidR="00CA56AB" w:rsidRPr="00C32BC3" w:rsidRDefault="00CA56AB" w:rsidP="00CA56AB">
      <w:pPr>
        <w:pStyle w:val="Heading2"/>
        <w:keepLines/>
        <w:numPr>
          <w:ilvl w:val="1"/>
          <w:numId w:val="2"/>
        </w:numPr>
        <w:spacing w:after="120"/>
      </w:pPr>
      <w:r w:rsidRPr="00C32BC3">
        <w:br/>
      </w:r>
      <w:bookmarkStart w:id="1" w:name="_Toc38447328"/>
      <w:r w:rsidRPr="00C32BC3">
        <w:t>Name</w:t>
      </w:r>
      <w:bookmarkEnd w:id="1"/>
    </w:p>
    <w:p w14:paraId="2A916F18" w14:textId="77777777" w:rsidR="00CA56AB" w:rsidRPr="005B1F8C" w:rsidRDefault="00CA56AB" w:rsidP="00CA56AB">
      <w:pPr>
        <w:rPr>
          <w:rFonts w:cs="Open Sans"/>
        </w:rPr>
      </w:pPr>
      <w:r w:rsidRPr="005B1F8C">
        <w:rPr>
          <w:rFonts w:cs="Open Sans"/>
        </w:rPr>
        <w:t>The { } Branch of the { } Constituency Labour Party (this branch)</w:t>
      </w:r>
    </w:p>
    <w:p w14:paraId="285FC57C" w14:textId="77777777" w:rsidR="00CA56AB" w:rsidRPr="005B1F8C" w:rsidRDefault="00CA56AB" w:rsidP="00CA56AB">
      <w:pPr>
        <w:pStyle w:val="Heading2"/>
        <w:keepLines/>
        <w:numPr>
          <w:ilvl w:val="1"/>
          <w:numId w:val="3"/>
        </w:numPr>
        <w:spacing w:after="120"/>
        <w:rPr>
          <w:rFonts w:cs="Open Sans"/>
        </w:rPr>
      </w:pPr>
      <w:r w:rsidRPr="005B1F8C">
        <w:rPr>
          <w:rFonts w:cs="Open Sans"/>
        </w:rPr>
        <w:br/>
      </w:r>
      <w:bookmarkStart w:id="2" w:name="_Toc38447329"/>
      <w:r w:rsidRPr="005B1F8C">
        <w:rPr>
          <w:rFonts w:cs="Open Sans"/>
        </w:rPr>
        <w:t>Objects</w:t>
      </w:r>
      <w:bookmarkEnd w:id="2"/>
    </w:p>
    <w:p w14:paraId="7D27F0BF"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The objects of this branch shall be to provide an opportunity for members to participate in the activities of the Party within its area with the approval of the Executive Committee of the CLP and in line with its agreed development action plan; to play their part in the Party’s policy-making processes; to work together to run effective election and issue-based campaigns; to maximise the Party’s engagement with organisations and individuals in the branch area and join with them in working for social justice. Work to meet these objectives shall always have priority in this branch’s plans and meetings.</w:t>
      </w:r>
    </w:p>
    <w:p w14:paraId="004BD344"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This branch shall cover such area as may be decided by the CLP and approved by the NEC in accordance with Chapter 7 Clause VI.1 above of the CLP’s rules.</w:t>
      </w:r>
    </w:p>
    <w:p w14:paraId="77F47F30" w14:textId="77777777" w:rsidR="00CA56AB" w:rsidRPr="005B1F8C" w:rsidRDefault="00CA56AB" w:rsidP="00CA56AB">
      <w:pPr>
        <w:pStyle w:val="Heading2"/>
        <w:keepLines/>
        <w:numPr>
          <w:ilvl w:val="1"/>
          <w:numId w:val="3"/>
        </w:numPr>
        <w:spacing w:after="120"/>
        <w:rPr>
          <w:rFonts w:cs="Open Sans"/>
        </w:rPr>
      </w:pPr>
      <w:r w:rsidRPr="005B1F8C">
        <w:rPr>
          <w:rFonts w:cs="Open Sans"/>
        </w:rPr>
        <w:br/>
      </w:r>
      <w:bookmarkStart w:id="3" w:name="_Toc38447330"/>
      <w:r w:rsidRPr="005B1F8C">
        <w:rPr>
          <w:rFonts w:cs="Open Sans"/>
        </w:rPr>
        <w:t>Membership</w:t>
      </w:r>
      <w:bookmarkEnd w:id="3"/>
    </w:p>
    <w:p w14:paraId="79C04A13"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Membership shall consist only of those individual members of the Party who are registered as electors in the area covered by this branch with exceptionally those individual members who are not eligible to be registered to vote but who reside in the area.</w:t>
      </w:r>
    </w:p>
    <w:p w14:paraId="60E6A9DF"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The conditions of membership for, method of enrolment of, and level of subscription payable by individual members in this branch shall be as laid down in the membership rules of the Party in Chapter 2.</w:t>
      </w:r>
    </w:p>
    <w:p w14:paraId="0C0FAA4E"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A proportion of members’ subscriptions may be allocated to this branch as determined by the CLP General Meeting, or by the Executive Committee if given such delegated authority by the General Meeting.</w:t>
      </w:r>
    </w:p>
    <w:p w14:paraId="50052117" w14:textId="77777777" w:rsidR="00CA56AB" w:rsidRPr="005B1F8C" w:rsidRDefault="00CA56AB" w:rsidP="00CA56AB">
      <w:pPr>
        <w:pStyle w:val="Heading2"/>
        <w:keepLines/>
        <w:numPr>
          <w:ilvl w:val="1"/>
          <w:numId w:val="3"/>
        </w:numPr>
        <w:spacing w:after="120"/>
        <w:rPr>
          <w:rFonts w:cs="Open Sans"/>
        </w:rPr>
      </w:pPr>
      <w:r w:rsidRPr="005B1F8C">
        <w:rPr>
          <w:rFonts w:cs="Open Sans"/>
        </w:rPr>
        <w:br/>
      </w:r>
      <w:bookmarkStart w:id="4" w:name="_Toc38447331"/>
      <w:r w:rsidRPr="005B1F8C">
        <w:rPr>
          <w:rFonts w:cs="Open Sans"/>
        </w:rPr>
        <w:t>Officers and Executive Committee</w:t>
      </w:r>
      <w:bookmarkEnd w:id="4"/>
    </w:p>
    <w:p w14:paraId="6FD35661" w14:textId="77777777" w:rsidR="00CA56AB" w:rsidRPr="00C6111B" w:rsidRDefault="00CA56AB" w:rsidP="00CA56AB">
      <w:pPr>
        <w:pStyle w:val="Heading3"/>
        <w:keepNext w:val="0"/>
        <w:numPr>
          <w:ilvl w:val="2"/>
          <w:numId w:val="3"/>
        </w:numPr>
        <w:spacing w:before="0" w:after="120"/>
        <w:rPr>
          <w:rFonts w:cs="Open Sans"/>
        </w:rPr>
      </w:pPr>
      <w:r w:rsidRPr="00C6111B">
        <w:rPr>
          <w:rFonts w:cs="Open Sans"/>
        </w:rPr>
        <w:t>The officers of this branch shall be chair, vice chair, secretary, treasurer and women’s officer (where established). At least two of the officers shall be women. This branch shall appoint two auditors and other functional officers as required.</w:t>
      </w:r>
    </w:p>
    <w:p w14:paraId="19A5BE14"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This branch executive shall consist of the officers and, if required, not more than four other members.</w:t>
      </w:r>
    </w:p>
    <w:p w14:paraId="0679BC0B"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Elections for these posts shall be held at the annual meeting.</w:t>
      </w:r>
    </w:p>
    <w:p w14:paraId="072F9D02" w14:textId="77777777" w:rsidR="00CA56AB" w:rsidRPr="005B1F8C" w:rsidRDefault="00CA56AB" w:rsidP="00CA56AB">
      <w:pPr>
        <w:pStyle w:val="Heading2"/>
        <w:keepLines/>
        <w:numPr>
          <w:ilvl w:val="1"/>
          <w:numId w:val="3"/>
        </w:numPr>
        <w:spacing w:after="120"/>
        <w:rPr>
          <w:rFonts w:cs="Open Sans"/>
        </w:rPr>
      </w:pPr>
      <w:r w:rsidRPr="005B1F8C">
        <w:rPr>
          <w:rFonts w:cs="Open Sans"/>
        </w:rPr>
        <w:br/>
      </w:r>
      <w:bookmarkStart w:id="5" w:name="_Toc38447332"/>
      <w:r w:rsidRPr="005B1F8C">
        <w:rPr>
          <w:rFonts w:cs="Open Sans"/>
        </w:rPr>
        <w:t>Meetings</w:t>
      </w:r>
      <w:bookmarkEnd w:id="5"/>
    </w:p>
    <w:p w14:paraId="48A7133E"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The annual meeting of this branch shall be held in {} of each year. In the event of the annual meeting not being held in that month for any reason it shall be held as soon thereafter as possible.</w:t>
      </w:r>
    </w:p>
    <w:p w14:paraId="4C9A103B"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Seven days’ notice of the annual meeting shall be given to the CLP and to all individual members in this branch.</w:t>
      </w:r>
    </w:p>
    <w:p w14:paraId="4D6D980D"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This branch shall raise and hold funds to support activities within the objects of this branch. The financial year of this branch begin on 1 January and end on 31December. The annual accounts of this branch shall be forwarded to the CLP Treasurer no later than the end of February each year so they can be incorporated into the CLP’s Annual Statement of Accounts.</w:t>
      </w:r>
    </w:p>
    <w:p w14:paraId="006F04CA"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lastRenderedPageBreak/>
        <w:t>Where the CLP requires delegates to be appointed to the General Meeting of the CLP they shall be elected at the annual meeting, but may be changed as necessary at subsequent ordinary meetings. A minimum quota of 50 per cent women shall apply to these elected delegates. Unless otherwise decided, the term of a General Committee delegate elected at the annual meeting shall commence at the annual general meeting of the CLP.</w:t>
      </w:r>
    </w:p>
    <w:p w14:paraId="3E177999"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Where the CLP requires delegates to be appointed to the General Meeting of the CLP and there are three or more members under the age of 27, this branch may appoint one of them as an additional Young Labour delegate to the CLP’s General Meeting.</w:t>
      </w:r>
    </w:p>
    <w:p w14:paraId="25A0AF9D"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Ordinary meetings shall be held at such intervals and on such notice as may be laid down in the standing orders, or as determined by this branch from time to time. Special meetings may be called at the discretion of this branch executive or at the written request of 20 per cent of the members.</w:t>
      </w:r>
    </w:p>
    <w:p w14:paraId="207DCE7D"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Notice of ordinary and special meetings shall be sent to all members a minimum of seven days in advance.</w:t>
      </w:r>
    </w:p>
    <w:p w14:paraId="15674A95" w14:textId="77777777" w:rsidR="00CA56AB" w:rsidRPr="005B1F8C" w:rsidRDefault="00CA56AB" w:rsidP="00CA56AB">
      <w:pPr>
        <w:pStyle w:val="Heading2"/>
        <w:keepLines/>
        <w:numPr>
          <w:ilvl w:val="1"/>
          <w:numId w:val="3"/>
        </w:numPr>
        <w:spacing w:after="120"/>
        <w:rPr>
          <w:rFonts w:cs="Open Sans"/>
        </w:rPr>
      </w:pPr>
      <w:r w:rsidRPr="005B1F8C">
        <w:rPr>
          <w:rFonts w:cs="Open Sans"/>
        </w:rPr>
        <w:br/>
      </w:r>
      <w:bookmarkStart w:id="6" w:name="_Toc38447333"/>
      <w:r w:rsidRPr="005B1F8C">
        <w:rPr>
          <w:rFonts w:cs="Open Sans"/>
        </w:rPr>
        <w:t>Local government candidates</w:t>
      </w:r>
      <w:bookmarkEnd w:id="6"/>
    </w:p>
    <w:p w14:paraId="36A5004F"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Local government candidates shall be selected in accordance with the rules for selection of local government candidates laid down in the rules of the Party and in the selection guidelines appended thereto along with any other regulations approved by the NEC (Chapter 5).</w:t>
      </w:r>
    </w:p>
    <w:p w14:paraId="7309A9CB" w14:textId="77777777" w:rsidR="00CA56AB" w:rsidRPr="005B1F8C" w:rsidRDefault="00CA56AB" w:rsidP="00CA56AB">
      <w:pPr>
        <w:pStyle w:val="Heading2"/>
        <w:keepLines/>
        <w:numPr>
          <w:ilvl w:val="1"/>
          <w:numId w:val="3"/>
        </w:numPr>
        <w:spacing w:after="120"/>
        <w:rPr>
          <w:rFonts w:cs="Open Sans"/>
        </w:rPr>
      </w:pPr>
      <w:r w:rsidRPr="005B1F8C">
        <w:rPr>
          <w:rFonts w:cs="Open Sans"/>
        </w:rPr>
        <w:br/>
      </w:r>
      <w:bookmarkStart w:id="7" w:name="_Toc38447334"/>
      <w:r w:rsidRPr="005B1F8C">
        <w:rPr>
          <w:rFonts w:cs="Open Sans"/>
        </w:rPr>
        <w:t>Miscellaneous</w:t>
      </w:r>
      <w:bookmarkEnd w:id="7"/>
    </w:p>
    <w:p w14:paraId="54C3BB71"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The general provisions of the constitution and rules of the Party shall apply to this branch.</w:t>
      </w:r>
    </w:p>
    <w:p w14:paraId="73FAD110"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This branch shall not enter into affiliation or give support financially or otherwise to any political party or organisation ancillary or subsidiary thereto declared ineligible for affiliation to the Party by the annual Party conference or by the NEC.</w:t>
      </w:r>
    </w:p>
    <w:p w14:paraId="78334C0B"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It shall be the duty of this branch to take all necessary steps to safeguard the constitution, programme and principles of the Party within its area. Any decision taken under this clause proposing the expulsion or exclusion of any individual from membership shall be in the form of a recommendation to the CLP which shall determine the matter in accordance with the disciplinary procedures laid out in the rules of the Party (Chapter 6).</w:t>
      </w:r>
    </w:p>
    <w:p w14:paraId="62F93E4D"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 xml:space="preserve">For the avoidance of doubt, the Labour Party Financial Scheme recognises the assets of this branch as the assets of { } CLP, of which they are a constituent part. It shall be the duty of this branch to co-operate with the CLP regarding the CLP’s obligations under the Political Parties, Elections and Referendums Act 2000. Should this branch fail to co-operate with the CLP, the NEC will not hesitate to take appropriate disciplinary action against individual members &amp;/or suspend this branch. </w:t>
      </w:r>
    </w:p>
    <w:p w14:paraId="0ED7F701"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The Officers of this Branch shall use all reasonable endeavours to procure that legal title to any leasehold and freehold property presently held by or in trust for this Branch by individual Trustees shall be transferred forthwith to Labour Party Nominees Limited to be held by it as Trustee for the relevant Constituency Labour Party upon the standard terms of Trust from time to time approved by the NEC.</w:t>
      </w:r>
    </w:p>
    <w:p w14:paraId="0E2B8B7A"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Every CLP and BLP of the Party and as a pre-condition to continued membership thereto shall with effect from forthwith do and execute such acts and deeds to transfer the beneficial ownership of their respective freehold and leasehold properties legal title to which is presently held either by individuals or by Labour Party Nominees Limited to and for the benefit of The Labour Party subject only to the CLPs’ and BLPs’ existing rights of occupation thereof and to their continued receipt of all rents and profits there from and the right to license and to lease the said properties from time to time subject to the prior written consent of The NEC but subject to the CLPs’ and BLPs’ continuing respective obligations in respect of any borrowings secured on such properties. (Note- For clarity this rule is repeated in rules for CLPs)</w:t>
      </w:r>
    </w:p>
    <w:p w14:paraId="37927DF2"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Saving 5 and 6 above this branch shall not have the power to enter into property-related transactions or to employ staff</w:t>
      </w:r>
    </w:p>
    <w:p w14:paraId="09F6705A" w14:textId="77777777" w:rsidR="00CA56AB" w:rsidRPr="005B1F8C" w:rsidRDefault="00CA56AB" w:rsidP="00CA56AB">
      <w:pPr>
        <w:pStyle w:val="Heading3"/>
        <w:keepNext w:val="0"/>
        <w:numPr>
          <w:ilvl w:val="2"/>
          <w:numId w:val="3"/>
        </w:numPr>
        <w:spacing w:before="0" w:after="120"/>
        <w:rPr>
          <w:rFonts w:cs="Open Sans"/>
        </w:rPr>
      </w:pPr>
      <w:r w:rsidRPr="005B1F8C">
        <w:rPr>
          <w:rFonts w:cs="Open Sans"/>
        </w:rPr>
        <w:t>Should this branch be dissolved or cease to exist for any reason its assets, after the payment of any outstanding liabilities, shall be transferred to the CLP.</w:t>
      </w:r>
    </w:p>
    <w:p w14:paraId="165F1E9A" w14:textId="61BF1D45" w:rsidR="00E8495F" w:rsidRPr="00CA56AB" w:rsidRDefault="00CA56AB" w:rsidP="00E86908">
      <w:pPr>
        <w:pStyle w:val="Heading3"/>
        <w:keepNext w:val="0"/>
        <w:numPr>
          <w:ilvl w:val="2"/>
          <w:numId w:val="3"/>
        </w:numPr>
        <w:spacing w:before="0" w:after="120"/>
      </w:pPr>
      <w:r w:rsidRPr="00CA56AB">
        <w:rPr>
          <w:rFonts w:cs="Open Sans"/>
        </w:rPr>
        <w:t>This branch shall adopt standing orders and may make such changes in the procedural rules and these rules as may be agreed by the CLP and the RD(GS) of the Party. Such changes shall not contravene the spirit or intention of the model rules as accepted by Pa</w:t>
      </w:r>
      <w:bookmarkStart w:id="8" w:name="_GoBack"/>
      <w:bookmarkEnd w:id="8"/>
      <w:r w:rsidRPr="00CA56AB">
        <w:rPr>
          <w:rFonts w:cs="Open Sans"/>
        </w:rPr>
        <w:t>rty conference or the NEC.</w:t>
      </w:r>
    </w:p>
    <w:sectPr w:rsidR="00E8495F" w:rsidRPr="00CA56AB" w:rsidSect="00CA56A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ED6E" w14:textId="77777777" w:rsidR="006E20E2" w:rsidRDefault="006E20E2" w:rsidP="006E20E2">
      <w:pPr>
        <w:spacing w:after="0"/>
      </w:pPr>
      <w:r>
        <w:separator/>
      </w:r>
    </w:p>
  </w:endnote>
  <w:endnote w:type="continuationSeparator" w:id="0">
    <w:p w14:paraId="732396F6" w14:textId="77777777" w:rsidR="006E20E2" w:rsidRDefault="006E20E2" w:rsidP="006E2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4A7B" w14:textId="5FBB6B10" w:rsidR="00CA56AB" w:rsidRDefault="00CA56AB">
    <w:pPr>
      <w:pStyle w:val="Footer"/>
      <w:jc w:val="right"/>
    </w:pPr>
    <w:r>
      <w:rPr>
        <w:noProof w:val="0"/>
      </w:rPr>
      <w:t xml:space="preserve">Page </w:t>
    </w:r>
    <w:sdt>
      <w:sdtPr>
        <w:rPr>
          <w:noProof w:val="0"/>
        </w:rPr>
        <w:id w:val="1302116977"/>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1</w:t>
        </w:r>
        <w:r>
          <w:fldChar w:fldCharType="end"/>
        </w:r>
      </w:sdtContent>
    </w:sdt>
  </w:p>
  <w:p w14:paraId="7D6EFA42" w14:textId="77777777" w:rsidR="006E20E2" w:rsidRDefault="006E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3564" w14:textId="77777777" w:rsidR="006E20E2" w:rsidRDefault="006E20E2" w:rsidP="006E20E2">
      <w:pPr>
        <w:spacing w:after="0"/>
      </w:pPr>
      <w:r>
        <w:separator/>
      </w:r>
    </w:p>
  </w:footnote>
  <w:footnote w:type="continuationSeparator" w:id="0">
    <w:p w14:paraId="5D0E6D7F" w14:textId="77777777" w:rsidR="006E20E2" w:rsidRDefault="006E20E2" w:rsidP="006E20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763"/>
    <w:multiLevelType w:val="hybridMultilevel"/>
    <w:tmpl w:val="64A80F80"/>
    <w:lvl w:ilvl="0" w:tplc="9FAE8224">
      <w:start w:val="1"/>
      <w:numFmt w:val="decimal"/>
      <w:suff w:val="nothing"/>
      <w:lvlText w:val="Appendix %1"/>
      <w:lvlJc w:val="left"/>
      <w:pPr>
        <w:ind w:left="0" w:firstLine="0"/>
      </w:pPr>
      <w:rPr>
        <w:rFonts w:hint="default"/>
      </w:rPr>
    </w:lvl>
    <w:lvl w:ilvl="1" w:tplc="3670F04C">
      <w:start w:val="1"/>
      <w:numFmt w:val="upperRoman"/>
      <w:lvlText w:val="Clause %2."/>
      <w:lvlJc w:val="left"/>
      <w:pPr>
        <w:tabs>
          <w:tab w:val="num" w:pos="227"/>
        </w:tabs>
        <w:ind w:left="0" w:firstLine="0"/>
      </w:pPr>
      <w:rPr>
        <w:rFonts w:hint="default"/>
      </w:rPr>
    </w:lvl>
    <w:lvl w:ilvl="2" w:tplc="1BB089D8">
      <w:start w:val="1"/>
      <w:numFmt w:val="decimal"/>
      <w:lvlText w:val="%3."/>
      <w:lvlJc w:val="left"/>
      <w:pPr>
        <w:ind w:left="284" w:hanging="284"/>
      </w:pPr>
      <w:rPr>
        <w:rFonts w:hint="default"/>
      </w:rPr>
    </w:lvl>
    <w:lvl w:ilvl="3" w:tplc="9FDC59F2">
      <w:start w:val="1"/>
      <w:numFmt w:val="upperLetter"/>
      <w:lvlText w:val="%4."/>
      <w:lvlJc w:val="left"/>
      <w:pPr>
        <w:ind w:left="567" w:hanging="283"/>
      </w:pPr>
      <w:rPr>
        <w:rFonts w:hint="default"/>
      </w:rPr>
    </w:lvl>
    <w:lvl w:ilvl="4" w:tplc="FCDC3D8C">
      <w:start w:val="1"/>
      <w:numFmt w:val="lowerRoman"/>
      <w:lvlText w:val="%5."/>
      <w:lvlJc w:val="left"/>
      <w:pPr>
        <w:ind w:left="851" w:hanging="284"/>
      </w:pPr>
      <w:rPr>
        <w:rFonts w:hint="default"/>
      </w:rPr>
    </w:lvl>
    <w:lvl w:ilvl="5" w:tplc="77C65B44">
      <w:start w:val="1"/>
      <w:numFmt w:val="lowerLetter"/>
      <w:lvlText w:val="%6."/>
      <w:lvlJc w:val="left"/>
      <w:pPr>
        <w:ind w:left="1134" w:hanging="283"/>
      </w:pPr>
      <w:rPr>
        <w:rFonts w:hint="default"/>
      </w:rPr>
    </w:lvl>
    <w:lvl w:ilvl="6" w:tplc="DAA8F072">
      <w:start w:val="1"/>
      <w:numFmt w:val="decimal"/>
      <w:lvlText w:val="%7."/>
      <w:lvlJc w:val="left"/>
      <w:pPr>
        <w:ind w:left="1418" w:hanging="284"/>
      </w:pPr>
      <w:rPr>
        <w:rFonts w:hint="default"/>
      </w:rPr>
    </w:lvl>
    <w:lvl w:ilvl="7" w:tplc="0FF80A0C">
      <w:start w:val="1"/>
      <w:numFmt w:val="lowerLetter"/>
      <w:lvlText w:val="%8."/>
      <w:lvlJc w:val="left"/>
      <w:pPr>
        <w:ind w:left="1701" w:hanging="283"/>
      </w:pPr>
      <w:rPr>
        <w:rFonts w:hint="default"/>
      </w:rPr>
    </w:lvl>
    <w:lvl w:ilvl="8" w:tplc="F26A5A88">
      <w:start w:val="1"/>
      <w:numFmt w:val="lowerRoman"/>
      <w:lvlText w:val="%9."/>
      <w:lvlJc w:val="left"/>
      <w:pPr>
        <w:ind w:left="1985" w:hanging="284"/>
      </w:pPr>
      <w:rPr>
        <w:rFonts w:hint="default"/>
      </w:rPr>
    </w:lvl>
  </w:abstractNum>
  <w:abstractNum w:abstractNumId="1" w15:restartNumberingAfterBreak="0">
    <w:nsid w:val="19980C54"/>
    <w:multiLevelType w:val="multilevel"/>
    <w:tmpl w:val="468E3E48"/>
    <w:lvl w:ilvl="0">
      <w:start w:val="11"/>
      <w:numFmt w:val="decimal"/>
      <w:pStyle w:val="Heading1"/>
      <w:lvlText w:val="Chapter %1"/>
      <w:lvlJc w:val="left"/>
      <w:pPr>
        <w:ind w:left="0" w:firstLine="0"/>
      </w:pPr>
      <w:rPr>
        <w:rFonts w:hint="default"/>
      </w:rPr>
    </w:lvl>
    <w:lvl w:ilvl="1">
      <w:start w:val="1"/>
      <w:numFmt w:val="upperRoman"/>
      <w:pStyle w:val="Heading2"/>
      <w:lvlText w:val="Clause %2."/>
      <w:lvlJc w:val="left"/>
      <w:pPr>
        <w:tabs>
          <w:tab w:val="num" w:pos="0"/>
        </w:tabs>
        <w:ind w:left="0" w:firstLine="0"/>
      </w:pPr>
      <w:rPr>
        <w:rFonts w:hint="default"/>
      </w:rPr>
    </w:lvl>
    <w:lvl w:ilvl="2">
      <w:start w:val="1"/>
      <w:numFmt w:val="decimal"/>
      <w:pStyle w:val="Heading3"/>
      <w:lvlText w:val="%3."/>
      <w:lvlJc w:val="left"/>
      <w:pPr>
        <w:ind w:left="284" w:hanging="284"/>
      </w:pPr>
      <w:rPr>
        <w:rFonts w:ascii="Open Sans" w:hAnsi="Open Sans" w:cs="Open Sans" w:hint="default"/>
        <w:b w:val="0"/>
      </w:rPr>
    </w:lvl>
    <w:lvl w:ilvl="3">
      <w:start w:val="1"/>
      <w:numFmt w:val="upperLetter"/>
      <w:pStyle w:val="Heading4"/>
      <w:lvlText w:val="%4."/>
      <w:lvlJc w:val="left"/>
      <w:pPr>
        <w:ind w:left="567" w:hanging="283"/>
      </w:pPr>
      <w:rPr>
        <w:rFonts w:hint="default"/>
      </w:rPr>
    </w:lvl>
    <w:lvl w:ilvl="4">
      <w:start w:val="1"/>
      <w:numFmt w:val="lowerRoman"/>
      <w:pStyle w:val="Heading5"/>
      <w:lvlText w:val="%5."/>
      <w:lvlJc w:val="left"/>
      <w:pPr>
        <w:ind w:left="851" w:hanging="284"/>
      </w:pPr>
      <w:rPr>
        <w:rFonts w:ascii="Open Sans" w:hAnsi="Open Sans" w:cs="Open Sans" w:hint="default"/>
      </w:rPr>
    </w:lvl>
    <w:lvl w:ilvl="5">
      <w:start w:val="1"/>
      <w:numFmt w:val="lowerLetter"/>
      <w:pStyle w:val="Heading6"/>
      <w:lvlText w:val="%6."/>
      <w:lvlJc w:val="left"/>
      <w:pPr>
        <w:ind w:left="1134" w:hanging="283"/>
      </w:pPr>
      <w:rPr>
        <w:rFonts w:hint="default"/>
      </w:rPr>
    </w:lvl>
    <w:lvl w:ilvl="6">
      <w:start w:val="1"/>
      <w:numFmt w:val="decimal"/>
      <w:pStyle w:val="Heading7"/>
      <w:lvlText w:val="%7."/>
      <w:lvlJc w:val="left"/>
      <w:pPr>
        <w:ind w:left="1418" w:hanging="284"/>
      </w:pPr>
      <w:rPr>
        <w:rFonts w:hint="default"/>
      </w:rPr>
    </w:lvl>
    <w:lvl w:ilvl="7">
      <w:start w:val="1"/>
      <w:numFmt w:val="lowerLetter"/>
      <w:pStyle w:val="Heading8"/>
      <w:lvlText w:val="%8."/>
      <w:lvlJc w:val="left"/>
      <w:pPr>
        <w:ind w:left="850" w:hanging="283"/>
      </w:pPr>
      <w:rPr>
        <w:rFonts w:hint="default"/>
      </w:rPr>
    </w:lvl>
    <w:lvl w:ilvl="8">
      <w:start w:val="1"/>
      <w:numFmt w:val="lowerRoman"/>
      <w:pStyle w:val="Heading9"/>
      <w:lvlText w:val="%9."/>
      <w:lvlJc w:val="left"/>
      <w:pPr>
        <w:ind w:left="1985" w:hanging="284"/>
      </w:pPr>
      <w:rPr>
        <w:rFonts w:hint="default"/>
      </w:rPr>
    </w:lvl>
  </w:abstractNum>
  <w:abstractNum w:abstractNumId="2" w15:restartNumberingAfterBreak="0">
    <w:nsid w:val="3FC238E7"/>
    <w:multiLevelType w:val="hybridMultilevel"/>
    <w:tmpl w:val="83D27D10"/>
    <w:lvl w:ilvl="0" w:tplc="44141C9A">
      <w:start w:val="1"/>
      <w:numFmt w:val="upperLetter"/>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BFE14B5"/>
    <w:multiLevelType w:val="multilevel"/>
    <w:tmpl w:val="D362F8E2"/>
    <w:lvl w:ilvl="0">
      <w:start w:val="1"/>
      <w:numFmt w:val="decimal"/>
      <w:suff w:val="space"/>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4" w15:restartNumberingAfterBreak="0">
    <w:nsid w:val="7D60171A"/>
    <w:multiLevelType w:val="multilevel"/>
    <w:tmpl w:val="009CD608"/>
    <w:lvl w:ilvl="0">
      <w:start w:val="12"/>
      <w:numFmt w:val="decimal"/>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5" w15:restartNumberingAfterBreak="0">
    <w:nsid w:val="7DC41AB6"/>
    <w:multiLevelType w:val="multilevel"/>
    <w:tmpl w:val="9F82D4C4"/>
    <w:lvl w:ilvl="0">
      <w:start w:val="1"/>
      <w:numFmt w:val="none"/>
      <w:lvlText w:val="Appendix 1"/>
      <w:lvlJc w:val="left"/>
      <w:pPr>
        <w:ind w:left="851" w:firstLine="0"/>
      </w:pPr>
      <w:rPr>
        <w:rFonts w:hint="default"/>
      </w:rPr>
    </w:lvl>
    <w:lvl w:ilvl="1">
      <w:start w:val="1"/>
      <w:numFmt w:val="upperRoman"/>
      <w:lvlText w:val="Clause %2."/>
      <w:lvlJc w:val="left"/>
      <w:pPr>
        <w:tabs>
          <w:tab w:val="num" w:pos="0"/>
        </w:tabs>
        <w:ind w:left="0" w:firstLine="0"/>
      </w:pPr>
      <w:rPr>
        <w:rFonts w:hint="default"/>
      </w:rPr>
    </w:lvl>
    <w:lvl w:ilvl="2">
      <w:start w:val="1"/>
      <w:numFmt w:val="decimal"/>
      <w:lvlText w:val="%3."/>
      <w:lvlJc w:val="left"/>
      <w:pPr>
        <w:ind w:left="284" w:hanging="284"/>
      </w:pPr>
      <w:rPr>
        <w:rFonts w:ascii="Open Sans" w:hAnsi="Open Sans" w:cs="Open San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ascii="Open Sans" w:hAnsi="Open Sans" w:cs="Open San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69"/>
    <w:rsid w:val="00003AEA"/>
    <w:rsid w:val="000558B9"/>
    <w:rsid w:val="000C1ED5"/>
    <w:rsid w:val="001A5643"/>
    <w:rsid w:val="001B0F20"/>
    <w:rsid w:val="001B1395"/>
    <w:rsid w:val="001D32F2"/>
    <w:rsid w:val="002600EC"/>
    <w:rsid w:val="00276A81"/>
    <w:rsid w:val="0041065F"/>
    <w:rsid w:val="004E4369"/>
    <w:rsid w:val="006E20E2"/>
    <w:rsid w:val="007619F2"/>
    <w:rsid w:val="007B41FB"/>
    <w:rsid w:val="008602F8"/>
    <w:rsid w:val="00863DB6"/>
    <w:rsid w:val="00871DFE"/>
    <w:rsid w:val="0092124D"/>
    <w:rsid w:val="00980F3A"/>
    <w:rsid w:val="009E6B12"/>
    <w:rsid w:val="00A8364A"/>
    <w:rsid w:val="00BD1969"/>
    <w:rsid w:val="00C11CFF"/>
    <w:rsid w:val="00CA56AB"/>
    <w:rsid w:val="00E12BE9"/>
    <w:rsid w:val="00E72A5A"/>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C4A2"/>
  <w15:chartTrackingRefBased/>
  <w15:docId w15:val="{27B102BD-96F4-42B8-93E7-6BC1ED7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FB"/>
    <w:pPr>
      <w:keepNext/>
      <w:spacing w:after="120"/>
    </w:pPr>
    <w:rPr>
      <w:rFonts w:ascii="Open Sans" w:hAnsi="Open Sans" w:cs="Arial"/>
      <w:bCs/>
      <w:sz w:val="18"/>
      <w:szCs w:val="24"/>
      <w:lang w:eastAsia="en-US"/>
    </w:rPr>
  </w:style>
  <w:style w:type="paragraph" w:styleId="Heading1">
    <w:name w:val="heading 1"/>
    <w:basedOn w:val="Normal"/>
    <w:next w:val="Normal"/>
    <w:link w:val="Heading1Char"/>
    <w:qFormat/>
    <w:rsid w:val="001B0F20"/>
    <w:pPr>
      <w:numPr>
        <w:numId w:val="5"/>
      </w:numPr>
      <w:spacing w:before="240" w:after="60"/>
      <w:outlineLvl w:val="0"/>
    </w:pPr>
    <w:rPr>
      <w:b/>
      <w:bCs w:val="0"/>
      <w:kern w:val="32"/>
      <w:sz w:val="32"/>
      <w:szCs w:val="32"/>
    </w:rPr>
  </w:style>
  <w:style w:type="paragraph" w:styleId="Heading2">
    <w:name w:val="heading 2"/>
    <w:basedOn w:val="Normal"/>
    <w:next w:val="Normal"/>
    <w:link w:val="Heading2Char"/>
    <w:qFormat/>
    <w:rsid w:val="006E20E2"/>
    <w:pPr>
      <w:numPr>
        <w:ilvl w:val="1"/>
        <w:numId w:val="5"/>
      </w:numPr>
      <w:spacing w:before="240" w:after="60"/>
      <w:outlineLvl w:val="1"/>
    </w:pPr>
    <w:rPr>
      <w:b/>
      <w:bCs w:val="0"/>
      <w:iCs/>
      <w:sz w:val="28"/>
      <w:szCs w:val="28"/>
    </w:rPr>
  </w:style>
  <w:style w:type="paragraph" w:styleId="Heading3">
    <w:name w:val="heading 3"/>
    <w:aliases w:val="Text"/>
    <w:basedOn w:val="Normal"/>
    <w:next w:val="Normal"/>
    <w:link w:val="Heading3Char"/>
    <w:qFormat/>
    <w:rsid w:val="006E20E2"/>
    <w:pPr>
      <w:keepLines/>
      <w:numPr>
        <w:ilvl w:val="2"/>
        <w:numId w:val="5"/>
      </w:numPr>
      <w:spacing w:before="240" w:after="60"/>
      <w:outlineLvl w:val="2"/>
    </w:pPr>
    <w:rPr>
      <w:bCs w:val="0"/>
      <w:szCs w:val="26"/>
    </w:rPr>
  </w:style>
  <w:style w:type="paragraph" w:styleId="Heading4">
    <w:name w:val="heading 4"/>
    <w:basedOn w:val="Heading3"/>
    <w:next w:val="Normal"/>
    <w:link w:val="Heading4Char"/>
    <w:uiPriority w:val="9"/>
    <w:unhideWhenUsed/>
    <w:qFormat/>
    <w:rsid w:val="00BD1969"/>
    <w:pPr>
      <w:numPr>
        <w:ilvl w:val="3"/>
      </w:numPr>
      <w:spacing w:before="0" w:after="120"/>
      <w:outlineLvl w:val="3"/>
    </w:pPr>
    <w:rPr>
      <w:rFonts w:eastAsiaTheme="majorEastAsia" w:cstheme="majorBidi"/>
      <w:bCs/>
      <w:kern w:val="32"/>
    </w:rPr>
  </w:style>
  <w:style w:type="paragraph" w:styleId="Heading5">
    <w:name w:val="heading 5"/>
    <w:basedOn w:val="Heading4"/>
    <w:next w:val="Normal"/>
    <w:link w:val="Heading5Char"/>
    <w:uiPriority w:val="9"/>
    <w:unhideWhenUsed/>
    <w:qFormat/>
    <w:rsid w:val="00BD1969"/>
    <w:pPr>
      <w:keepLines w:val="0"/>
      <w:numPr>
        <w:ilvl w:val="4"/>
      </w:numPr>
      <w:outlineLvl w:val="4"/>
    </w:pPr>
  </w:style>
  <w:style w:type="paragraph" w:styleId="Heading6">
    <w:name w:val="heading 6"/>
    <w:basedOn w:val="Heading5"/>
    <w:next w:val="Normal"/>
    <w:link w:val="Heading6Char"/>
    <w:uiPriority w:val="9"/>
    <w:unhideWhenUsed/>
    <w:qFormat/>
    <w:rsid w:val="00BD1969"/>
    <w:pPr>
      <w:numPr>
        <w:ilvl w:val="5"/>
      </w:numPr>
      <w:outlineLvl w:val="5"/>
    </w:pPr>
    <w:rPr>
      <w:iCs/>
    </w:rPr>
  </w:style>
  <w:style w:type="paragraph" w:styleId="Heading7">
    <w:name w:val="heading 7"/>
    <w:basedOn w:val="Heading6"/>
    <w:next w:val="Normal"/>
    <w:link w:val="Heading7Char"/>
    <w:uiPriority w:val="9"/>
    <w:unhideWhenUsed/>
    <w:qFormat/>
    <w:rsid w:val="00BD1969"/>
    <w:pPr>
      <w:numPr>
        <w:ilvl w:val="6"/>
      </w:numPr>
      <w:outlineLvl w:val="6"/>
    </w:pPr>
    <w:rPr>
      <w:iCs w:val="0"/>
    </w:rPr>
  </w:style>
  <w:style w:type="paragraph" w:styleId="Heading8">
    <w:name w:val="heading 8"/>
    <w:basedOn w:val="Heading7"/>
    <w:next w:val="Normal"/>
    <w:link w:val="Heading8Char"/>
    <w:uiPriority w:val="9"/>
    <w:unhideWhenUsed/>
    <w:qFormat/>
    <w:rsid w:val="00BD1969"/>
    <w:pPr>
      <w:numPr>
        <w:ilvl w:val="7"/>
      </w:numPr>
      <w:outlineLvl w:val="7"/>
    </w:pPr>
    <w:rPr>
      <w:szCs w:val="20"/>
    </w:rPr>
  </w:style>
  <w:style w:type="paragraph" w:styleId="Heading9">
    <w:name w:val="heading 9"/>
    <w:basedOn w:val="Heading8"/>
    <w:next w:val="Normal"/>
    <w:link w:val="Heading9Char"/>
    <w:uiPriority w:val="9"/>
    <w:unhideWhenUsed/>
    <w:qFormat/>
    <w:rsid w:val="00BD196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character" w:customStyle="1" w:styleId="Heading4Char">
    <w:name w:val="Heading 4 Char"/>
    <w:basedOn w:val="DefaultParagraphFont"/>
    <w:link w:val="Heading4"/>
    <w:uiPriority w:val="9"/>
    <w:rsid w:val="00BD1969"/>
    <w:rPr>
      <w:rFonts w:ascii="Open Sans" w:eastAsiaTheme="majorEastAsia" w:hAnsi="Open Sans" w:cstheme="majorBidi"/>
      <w:bCs/>
      <w:kern w:val="32"/>
      <w:sz w:val="18"/>
      <w:szCs w:val="26"/>
      <w:lang w:eastAsia="en-US"/>
    </w:rPr>
  </w:style>
  <w:style w:type="character" w:customStyle="1" w:styleId="Heading5Char">
    <w:name w:val="Heading 5 Char"/>
    <w:basedOn w:val="DefaultParagraphFont"/>
    <w:link w:val="Heading5"/>
    <w:uiPriority w:val="9"/>
    <w:rsid w:val="00BD1969"/>
    <w:rPr>
      <w:rFonts w:ascii="Open Sans" w:eastAsiaTheme="majorEastAsia" w:hAnsi="Open Sans" w:cstheme="majorBidi"/>
      <w:bCs/>
      <w:kern w:val="32"/>
      <w:sz w:val="18"/>
      <w:szCs w:val="26"/>
      <w:lang w:eastAsia="en-US"/>
    </w:rPr>
  </w:style>
  <w:style w:type="character" w:customStyle="1" w:styleId="Heading6Char">
    <w:name w:val="Heading 6 Char"/>
    <w:basedOn w:val="DefaultParagraphFont"/>
    <w:link w:val="Heading6"/>
    <w:uiPriority w:val="9"/>
    <w:rsid w:val="00BD1969"/>
    <w:rPr>
      <w:rFonts w:ascii="Open Sans" w:eastAsiaTheme="majorEastAsia" w:hAnsi="Open Sans" w:cstheme="majorBidi"/>
      <w:bCs/>
      <w:iCs/>
      <w:kern w:val="32"/>
      <w:sz w:val="18"/>
      <w:szCs w:val="26"/>
      <w:lang w:eastAsia="en-US"/>
    </w:rPr>
  </w:style>
  <w:style w:type="character" w:customStyle="1" w:styleId="Heading7Char">
    <w:name w:val="Heading 7 Char"/>
    <w:basedOn w:val="DefaultParagraphFont"/>
    <w:link w:val="Heading7"/>
    <w:uiPriority w:val="9"/>
    <w:rsid w:val="00BD1969"/>
    <w:rPr>
      <w:rFonts w:ascii="Open Sans" w:eastAsiaTheme="majorEastAsia" w:hAnsi="Open Sans" w:cstheme="majorBidi"/>
      <w:bCs/>
      <w:kern w:val="32"/>
      <w:sz w:val="18"/>
      <w:szCs w:val="26"/>
      <w:lang w:eastAsia="en-US"/>
    </w:rPr>
  </w:style>
  <w:style w:type="character" w:customStyle="1" w:styleId="Heading8Char">
    <w:name w:val="Heading 8 Char"/>
    <w:basedOn w:val="DefaultParagraphFont"/>
    <w:link w:val="Heading8"/>
    <w:uiPriority w:val="9"/>
    <w:rsid w:val="00BD1969"/>
    <w:rPr>
      <w:rFonts w:ascii="Open Sans" w:eastAsiaTheme="majorEastAsia" w:hAnsi="Open Sans" w:cstheme="majorBidi"/>
      <w:bCs/>
      <w:kern w:val="32"/>
      <w:sz w:val="18"/>
      <w:lang w:eastAsia="en-US"/>
    </w:rPr>
  </w:style>
  <w:style w:type="character" w:customStyle="1" w:styleId="Heading9Char">
    <w:name w:val="Heading 9 Char"/>
    <w:basedOn w:val="DefaultParagraphFont"/>
    <w:link w:val="Heading9"/>
    <w:uiPriority w:val="9"/>
    <w:rsid w:val="00BD1969"/>
    <w:rPr>
      <w:rFonts w:ascii="Open Sans" w:eastAsiaTheme="majorEastAsia" w:hAnsi="Open Sans" w:cstheme="majorBidi"/>
      <w:bCs/>
      <w:iCs/>
      <w:kern w:val="32"/>
      <w:sz w:val="18"/>
      <w:lang w:eastAsia="en-US"/>
    </w:rPr>
  </w:style>
  <w:style w:type="character" w:customStyle="1" w:styleId="Heading1Char">
    <w:name w:val="Heading 1 Char"/>
    <w:basedOn w:val="DefaultParagraphFont"/>
    <w:link w:val="Heading1"/>
    <w:rsid w:val="001B0F20"/>
    <w:rPr>
      <w:rFonts w:ascii="Open Sans" w:hAnsi="Open Sans" w:cs="Arial"/>
      <w:b/>
      <w:kern w:val="32"/>
      <w:sz w:val="32"/>
      <w:szCs w:val="32"/>
      <w:lang w:eastAsia="en-US"/>
    </w:rPr>
  </w:style>
  <w:style w:type="character" w:customStyle="1" w:styleId="Heading2Char">
    <w:name w:val="Heading 2 Char"/>
    <w:basedOn w:val="Heading1Char"/>
    <w:link w:val="Heading2"/>
    <w:rsid w:val="006E20E2"/>
    <w:rPr>
      <w:rFonts w:ascii="Open Sans" w:hAnsi="Open Sans" w:cs="Arial"/>
      <w:b/>
      <w:iCs/>
      <w:kern w:val="32"/>
      <w:sz w:val="28"/>
      <w:szCs w:val="28"/>
      <w:lang w:eastAsia="en-US"/>
    </w:rPr>
  </w:style>
  <w:style w:type="character" w:customStyle="1" w:styleId="Heading3Char">
    <w:name w:val="Heading 3 Char"/>
    <w:aliases w:val="Text Char"/>
    <w:basedOn w:val="Heading2Char"/>
    <w:link w:val="Heading3"/>
    <w:rsid w:val="006E20E2"/>
    <w:rPr>
      <w:rFonts w:ascii="Open Sans" w:hAnsi="Open Sans" w:cs="Arial"/>
      <w:b w:val="0"/>
      <w:iCs w:val="0"/>
      <w:kern w:val="32"/>
      <w:sz w:val="18"/>
      <w:szCs w:val="26"/>
      <w:lang w:eastAsia="en-US"/>
    </w:rPr>
  </w:style>
  <w:style w:type="paragraph" w:styleId="Footer">
    <w:name w:val="footer"/>
    <w:basedOn w:val="Normal"/>
    <w:link w:val="FooterChar"/>
    <w:uiPriority w:val="99"/>
    <w:unhideWhenUsed/>
    <w:rsid w:val="00BD1969"/>
    <w:pPr>
      <w:pBdr>
        <w:top w:val="single" w:sz="4" w:space="1" w:color="auto"/>
      </w:pBdr>
      <w:tabs>
        <w:tab w:val="right" w:pos="9639"/>
      </w:tabs>
      <w:spacing w:after="0"/>
    </w:pPr>
    <w:rPr>
      <w:noProof/>
      <w:sz w:val="16"/>
      <w:szCs w:val="16"/>
    </w:rPr>
  </w:style>
  <w:style w:type="character" w:customStyle="1" w:styleId="FooterChar">
    <w:name w:val="Footer Char"/>
    <w:basedOn w:val="DefaultParagraphFont"/>
    <w:link w:val="Footer"/>
    <w:uiPriority w:val="99"/>
    <w:rsid w:val="00BD1969"/>
    <w:rPr>
      <w:rFonts w:ascii="Neo Sans Std" w:hAnsi="Neo Sans Std" w:cs="Arial"/>
      <w:bCs/>
      <w:noProof/>
      <w:sz w:val="16"/>
      <w:szCs w:val="16"/>
      <w:lang w:eastAsia="en-US"/>
    </w:rPr>
  </w:style>
  <w:style w:type="paragraph" w:styleId="ListParagraph">
    <w:name w:val="List Paragraph"/>
    <w:basedOn w:val="Normal"/>
    <w:uiPriority w:val="34"/>
    <w:qFormat/>
    <w:rsid w:val="00BD1969"/>
    <w:pPr>
      <w:ind w:left="720"/>
      <w:contextualSpacing/>
    </w:pPr>
  </w:style>
  <w:style w:type="paragraph" w:styleId="Header">
    <w:name w:val="header"/>
    <w:basedOn w:val="Normal"/>
    <w:link w:val="HeaderChar"/>
    <w:uiPriority w:val="99"/>
    <w:unhideWhenUsed/>
    <w:rsid w:val="006E20E2"/>
    <w:pPr>
      <w:tabs>
        <w:tab w:val="center" w:pos="4513"/>
        <w:tab w:val="right" w:pos="9026"/>
      </w:tabs>
      <w:spacing w:after="0"/>
    </w:pPr>
  </w:style>
  <w:style w:type="character" w:customStyle="1" w:styleId="HeaderChar">
    <w:name w:val="Header Char"/>
    <w:basedOn w:val="DefaultParagraphFont"/>
    <w:link w:val="Header"/>
    <w:uiPriority w:val="99"/>
    <w:rsid w:val="006E20E2"/>
    <w:rPr>
      <w:rFonts w:ascii="Neo Sans Std" w:hAnsi="Neo Sans Std" w:cs="Arial"/>
      <w:bCs/>
      <w:sz w:val="18"/>
      <w:szCs w:val="24"/>
      <w:lang w:eastAsia="en-US"/>
    </w:rPr>
  </w:style>
  <w:style w:type="paragraph" w:customStyle="1" w:styleId="Section">
    <w:name w:val="Section"/>
    <w:basedOn w:val="Normal"/>
    <w:qFormat/>
    <w:rsid w:val="00276A81"/>
    <w:pPr>
      <w:keepNext w:val="0"/>
      <w:pageBreakBefore/>
      <w:spacing w:before="1200"/>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F290402C8334F8AEE4D112AB77323" ma:contentTypeVersion="6" ma:contentTypeDescription="Create a new document." ma:contentTypeScope="" ma:versionID="3bbeebb69c9890162ce8dff8c25b2cf3">
  <xsd:schema xmlns:xsd="http://www.w3.org/2001/XMLSchema" xmlns:xs="http://www.w3.org/2001/XMLSchema" xmlns:p="http://schemas.microsoft.com/office/2006/metadata/properties" xmlns:ns2="4347d1c3-9d58-4e95-a1fe-9b736facbe6e" xmlns:ns3="8cde24a3-9c83-431c-a0c8-042b92d0b3e8" targetNamespace="http://schemas.microsoft.com/office/2006/metadata/properties" ma:root="true" ma:fieldsID="97e8106bce3685a9f2cd8485093d7ad3" ns2:_="" ns3:_="">
    <xsd:import namespace="4347d1c3-9d58-4e95-a1fe-9b736facbe6e"/>
    <xsd:import namespace="8cde24a3-9c83-431c-a0c8-042b92d0b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d1c3-9d58-4e95-a1fe-9b736fac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e24a3-9c83-431c-a0c8-042b92d0b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20CA-F8B2-4FDD-BD05-E9E19ADA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d1c3-9d58-4e95-a1fe-9b736facbe6e"/>
    <ds:schemaRef ds:uri="8cde24a3-9c83-431c-a0c8-042b92d0b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B9239-B33B-47E2-AEB4-6F122817C0CA}">
  <ds:schemaRefs>
    <ds:schemaRef ds:uri="http://schemas.microsoft.com/sharepoint/v3/contenttype/forms"/>
  </ds:schemaRefs>
</ds:datastoreItem>
</file>

<file path=customXml/itemProps3.xml><?xml version="1.0" encoding="utf-8"?>
<ds:datastoreItem xmlns:ds="http://schemas.openxmlformats.org/officeDocument/2006/customXml" ds:itemID="{854DBC9E-A577-4FBE-A023-AD75F7B0B4C9}">
  <ds:schemaRefs>
    <ds:schemaRef ds:uri="http://schemas.microsoft.com/office/2006/metadata/properties"/>
    <ds:schemaRef ds:uri="4347d1c3-9d58-4e95-a1fe-9b736facbe6e"/>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cde24a3-9c83-431c-a0c8-042b92d0b3e8"/>
  </ds:schemaRefs>
</ds:datastoreItem>
</file>

<file path=customXml/itemProps4.xml><?xml version="1.0" encoding="utf-8"?>
<ds:datastoreItem xmlns:ds="http://schemas.openxmlformats.org/officeDocument/2006/customXml" ds:itemID="{A49D40FB-C42C-4DE6-9BF5-C5687DFA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Rules for Branches</vt:lpstr>
      <vt:lpstr>    Name</vt:lpstr>
      <vt:lpstr>    Objects</vt:lpstr>
      <vt:lpstr>        The objects of this branch shall be to provide an opportunity for members to par</vt:lpstr>
      <vt:lpstr>        This branch shall cover such area as may be decided by the CLP and approved by t</vt:lpstr>
      <vt:lpstr>    Membership</vt:lpstr>
      <vt:lpstr>        Membership shall consist only of those individual members of the Party who are r</vt:lpstr>
      <vt:lpstr>        The conditions of membership for, method of enrolment of, and level of subscript</vt:lpstr>
      <vt:lpstr>        A proportion of members’ subscriptions may be allocated to this branch as determ</vt:lpstr>
      <vt:lpstr>    Officers and Executive Committee</vt:lpstr>
      <vt:lpstr>        The officers of this branch shall be chair, vice chair, secretary, treasurer and</vt:lpstr>
      <vt:lpstr>        This branch executive shall consist of the officers and, if required, not more t</vt:lpstr>
      <vt:lpstr>        Elections for these posts shall be held at the annual meeting.</vt:lpstr>
      <vt:lpstr>    Meetings</vt:lpstr>
      <vt:lpstr>        The annual meeting of this branch shall be held in {} of each year. In the event</vt:lpstr>
      <vt:lpstr>        Seven days’ notice of the annual meeting shall be given to the CLP and to all in</vt:lpstr>
      <vt:lpstr>        This branch shall raise and hold funds to support activities within the objects </vt:lpstr>
      <vt:lpstr>        Where the CLP requires delegates to be appointed to the General Meeting of the C</vt:lpstr>
      <vt:lpstr>        Where the CLP requires delegates to be appointed to the General Meeting of the C</vt:lpstr>
      <vt:lpstr>        Ordinary meetings shall be held at such intervals and on such notice as may be l</vt:lpstr>
      <vt:lpstr>        Notice of ordinary and special meetings shall be sent to all members a minimum o</vt:lpstr>
      <vt:lpstr>    Local government candidates</vt:lpstr>
      <vt:lpstr>        Local government candidates shall be selected in accordance with the rules for s</vt:lpstr>
      <vt:lpstr>    Miscellaneous</vt:lpstr>
      <vt:lpstr>        The general provisions of the constitution and rules of the Party shall apply to</vt:lpstr>
      <vt:lpstr>        This branch shall not enter into affiliation or give support financially or othe</vt:lpstr>
      <vt:lpstr>        It shall be the duty of this branch to take all necessary steps to safeguard the</vt:lpstr>
      <vt:lpstr>        For the avoidance of doubt, the Labour Party Financial Scheme recognises the ass</vt:lpstr>
      <vt:lpstr>        The Officers of this Branch shall use all reasonable endeavours to procure that </vt:lpstr>
      <vt:lpstr>        Every CLP and BLP of the Party and as a pre-condition to continued membership th</vt:lpstr>
      <vt:lpstr>        Saving 5 and 6 above this branch shall not have the power to enter into property</vt:lpstr>
      <vt:lpstr>        Should this branch be dissolved or cease to exist for any reason its assets, aft</vt:lpstr>
      <vt:lpstr>        This branch shall adopt standing orders and may make such changes in the procedu</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Foster</dc:creator>
  <cp:keywords/>
  <dc:description/>
  <cp:lastModifiedBy>Ian Foster</cp:lastModifiedBy>
  <cp:revision>2</cp:revision>
  <dcterms:created xsi:type="dcterms:W3CDTF">2021-02-05T14:52:00Z</dcterms:created>
  <dcterms:modified xsi:type="dcterms:W3CDTF">2021-02-05T14:52:00Z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0x010100739F290402C8334F8AEE4D112AB77323</vt:lpwstr>
  </property>
</Properties>
</file>